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AF4" w:rsidRPr="00C42AF4" w:rsidRDefault="00C42AF4" w:rsidP="00C42AF4">
      <w:pPr>
        <w:spacing w:before="120" w:after="120" w:line="276" w:lineRule="auto"/>
        <w:ind w:firstLine="482"/>
        <w:jc w:val="both"/>
        <w:rPr>
          <w:rFonts w:ascii="Times New Roman" w:hAnsi="Times New Roman" w:cs="Times New Roman"/>
          <w:sz w:val="22"/>
          <w:szCs w:val="22"/>
        </w:rPr>
      </w:pPr>
    </w:p>
    <w:p w:rsidR="004A3F5F" w:rsidRPr="008D7C60" w:rsidRDefault="00C42AF4" w:rsidP="004A3F5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imes New Roman" w:hAnsi="Times New Roman" w:cs="Times New Roman"/>
          <w:sz w:val="24"/>
          <w:szCs w:val="24"/>
        </w:rPr>
      </w:pPr>
      <w:r w:rsidRPr="00C42AF4">
        <w:rPr>
          <w:rFonts w:ascii="Times New Roman" w:hAnsi="Times New Roman" w:cs="Times New Roman"/>
          <w:sz w:val="22"/>
          <w:szCs w:val="22"/>
        </w:rPr>
        <w:t xml:space="preserve">Приложение  </w:t>
      </w:r>
      <w:r>
        <w:rPr>
          <w:rFonts w:ascii="Times New Roman" w:hAnsi="Times New Roman" w:cs="Times New Roman"/>
          <w:sz w:val="22"/>
          <w:szCs w:val="22"/>
        </w:rPr>
        <w:t>8</w:t>
      </w:r>
      <w:r w:rsidRPr="00C42AF4">
        <w:rPr>
          <w:rFonts w:ascii="Times New Roman" w:hAnsi="Times New Roman" w:cs="Times New Roman"/>
          <w:sz w:val="22"/>
          <w:szCs w:val="22"/>
        </w:rPr>
        <w:br/>
      </w:r>
      <w:r w:rsidR="004A3F5F" w:rsidRPr="008D7C60">
        <w:rPr>
          <w:rFonts w:ascii="Times New Roman" w:hAnsi="Times New Roman" w:cs="Times New Roman"/>
          <w:sz w:val="24"/>
          <w:szCs w:val="24"/>
        </w:rPr>
        <w:t xml:space="preserve">к </w:t>
      </w:r>
      <w:r w:rsidR="00FB2BFA">
        <w:rPr>
          <w:rFonts w:ascii="Times New Roman" w:hAnsi="Times New Roman" w:cs="Times New Roman"/>
          <w:sz w:val="24"/>
          <w:szCs w:val="24"/>
        </w:rPr>
        <w:t>Р</w:t>
      </w:r>
      <w:r w:rsidR="004A3F5F">
        <w:rPr>
          <w:rFonts w:ascii="Times New Roman" w:hAnsi="Times New Roman" w:cs="Times New Roman"/>
          <w:sz w:val="24"/>
          <w:szCs w:val="24"/>
        </w:rPr>
        <w:t>аспоряжению</w:t>
      </w:r>
      <w:r w:rsidR="004A3F5F" w:rsidRPr="008D7C60">
        <w:rPr>
          <w:rFonts w:ascii="Times New Roman" w:hAnsi="Times New Roman" w:cs="Times New Roman"/>
          <w:sz w:val="24"/>
          <w:szCs w:val="24"/>
        </w:rPr>
        <w:t xml:space="preserve"> от </w:t>
      </w:r>
      <w:r w:rsidR="00FB2BFA">
        <w:rPr>
          <w:rFonts w:ascii="Times New Roman" w:hAnsi="Times New Roman" w:cs="Times New Roman"/>
          <w:sz w:val="24"/>
          <w:szCs w:val="24"/>
        </w:rPr>
        <w:t>29</w:t>
      </w:r>
      <w:r w:rsidR="004A3F5F" w:rsidRPr="008D7C60">
        <w:rPr>
          <w:rStyle w:val="fill"/>
          <w:rFonts w:ascii="Times New Roman" w:hAnsi="Times New Roman" w:cs="Times New Roman"/>
          <w:b w:val="0"/>
          <w:i w:val="0"/>
          <w:color w:val="auto"/>
          <w:sz w:val="24"/>
          <w:szCs w:val="24"/>
        </w:rPr>
        <w:t>.</w:t>
      </w:r>
      <w:r w:rsidR="00FB2BFA">
        <w:rPr>
          <w:rStyle w:val="fill"/>
          <w:rFonts w:ascii="Times New Roman" w:hAnsi="Times New Roman" w:cs="Times New Roman"/>
          <w:b w:val="0"/>
          <w:i w:val="0"/>
          <w:color w:val="auto"/>
          <w:sz w:val="24"/>
          <w:szCs w:val="24"/>
        </w:rPr>
        <w:t>12</w:t>
      </w:r>
      <w:r w:rsidR="004A3F5F" w:rsidRPr="008D7C60">
        <w:rPr>
          <w:rStyle w:val="fill"/>
          <w:rFonts w:ascii="Times New Roman" w:hAnsi="Times New Roman" w:cs="Times New Roman"/>
          <w:b w:val="0"/>
          <w:i w:val="0"/>
          <w:color w:val="auto"/>
          <w:sz w:val="24"/>
          <w:szCs w:val="24"/>
        </w:rPr>
        <w:t>.20</w:t>
      </w:r>
      <w:r w:rsidR="004455B7">
        <w:rPr>
          <w:rStyle w:val="fill"/>
          <w:rFonts w:ascii="Times New Roman" w:hAnsi="Times New Roman" w:cs="Times New Roman"/>
          <w:b w:val="0"/>
          <w:i w:val="0"/>
          <w:color w:val="auto"/>
          <w:sz w:val="24"/>
          <w:szCs w:val="24"/>
        </w:rPr>
        <w:t>2</w:t>
      </w:r>
      <w:r w:rsidR="00FB2BFA">
        <w:rPr>
          <w:rStyle w:val="fill"/>
          <w:rFonts w:ascii="Times New Roman" w:hAnsi="Times New Roman" w:cs="Times New Roman"/>
          <w:b w:val="0"/>
          <w:i w:val="0"/>
          <w:color w:val="auto"/>
          <w:sz w:val="24"/>
          <w:szCs w:val="24"/>
        </w:rPr>
        <w:t>3</w:t>
      </w:r>
      <w:r w:rsidR="00C02366">
        <w:rPr>
          <w:rFonts w:ascii="Times New Roman" w:hAnsi="Times New Roman" w:cs="Times New Roman"/>
          <w:sz w:val="24"/>
          <w:szCs w:val="24"/>
        </w:rPr>
        <w:t xml:space="preserve"> №</w:t>
      </w:r>
      <w:r w:rsidR="00FB2BFA">
        <w:rPr>
          <w:rFonts w:ascii="Times New Roman" w:hAnsi="Times New Roman" w:cs="Times New Roman"/>
          <w:sz w:val="24"/>
          <w:szCs w:val="24"/>
        </w:rPr>
        <w:t>113</w:t>
      </w:r>
    </w:p>
    <w:p w:rsidR="00C42AF4" w:rsidRPr="00C42AF4" w:rsidRDefault="00C42AF4" w:rsidP="00C42AF4">
      <w:pPr>
        <w:keepNext/>
        <w:keepLines/>
        <w:spacing w:before="120" w:after="120" w:line="276" w:lineRule="auto"/>
        <w:jc w:val="right"/>
        <w:rPr>
          <w:rFonts w:ascii="Times New Roman" w:hAnsi="Times New Roman" w:cs="Times New Roman"/>
          <w:sz w:val="22"/>
          <w:szCs w:val="22"/>
        </w:rPr>
      </w:pPr>
    </w:p>
    <w:p w:rsidR="00C42AF4" w:rsidRPr="00C42AF4" w:rsidRDefault="00C42AF4" w:rsidP="00C42AF4">
      <w:pPr>
        <w:keepNext/>
        <w:keepLines/>
        <w:spacing w:before="120" w:after="300"/>
        <w:contextualSpacing/>
        <w:jc w:val="center"/>
        <w:outlineLvl w:val="0"/>
        <w:rPr>
          <w:rFonts w:ascii="Times New Roman" w:hAnsi="Times New Roman" w:cs="Times New Roman"/>
          <w:b/>
          <w:spacing w:val="5"/>
          <w:kern w:val="28"/>
          <w:sz w:val="28"/>
          <w:szCs w:val="52"/>
        </w:rPr>
      </w:pPr>
      <w:bookmarkStart w:id="0" w:name="_docStart_15"/>
      <w:bookmarkStart w:id="1" w:name="_title_15"/>
      <w:bookmarkStart w:id="2" w:name="_ref_1-3bdcd53da2c440"/>
      <w:bookmarkEnd w:id="0"/>
      <w:r w:rsidRPr="00C42AF4">
        <w:rPr>
          <w:rFonts w:ascii="Times New Roman" w:hAnsi="Times New Roman" w:cs="Times New Roman"/>
          <w:b/>
          <w:spacing w:val="5"/>
          <w:kern w:val="28"/>
          <w:sz w:val="28"/>
          <w:szCs w:val="52"/>
        </w:rPr>
        <w:t>Порядок формирования и использования резервов предстоящих расходов</w:t>
      </w:r>
      <w:bookmarkEnd w:id="1"/>
      <w:bookmarkEnd w:id="2"/>
    </w:p>
    <w:p w:rsidR="00C42AF4" w:rsidRPr="00C42AF4" w:rsidRDefault="00C42AF4" w:rsidP="00C42AF4">
      <w:pPr>
        <w:numPr>
          <w:ilvl w:val="0"/>
          <w:numId w:val="6"/>
        </w:numPr>
        <w:spacing w:before="120" w:after="120" w:line="276" w:lineRule="auto"/>
        <w:ind w:firstLine="482"/>
        <w:jc w:val="center"/>
        <w:outlineLvl w:val="0"/>
        <w:rPr>
          <w:rFonts w:ascii="Times New Roman" w:hAnsi="Times New Roman" w:cs="Times New Roman"/>
          <w:sz w:val="22"/>
          <w:szCs w:val="22"/>
        </w:rPr>
      </w:pPr>
      <w:bookmarkStart w:id="3" w:name="_ref_1-3ad3ba7e08d04a"/>
      <w:r w:rsidRPr="00C42AF4">
        <w:rPr>
          <w:rFonts w:ascii="Times New Roman" w:hAnsi="Times New Roman" w:cs="Times New Roman"/>
          <w:b/>
          <w:sz w:val="22"/>
          <w:szCs w:val="22"/>
        </w:rPr>
        <w:t>Общие положения</w:t>
      </w:r>
      <w:bookmarkEnd w:id="3"/>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4" w:name="_ref_1-eb6bc5f7d3004a"/>
      <w:r w:rsidRPr="00C42AF4">
        <w:rPr>
          <w:rFonts w:ascii="Times New Roman" w:hAnsi="Times New Roman" w:cs="Times New Roman"/>
          <w:sz w:val="22"/>
          <w:szCs w:val="22"/>
        </w:rPr>
        <w:t>В учете формируются следующие резервы:</w:t>
      </w:r>
      <w:bookmarkEnd w:id="4"/>
    </w:p>
    <w:p w:rsidR="00C42AF4" w:rsidRPr="00C42AF4" w:rsidRDefault="00C42AF4" w:rsidP="00C42AF4">
      <w:pPr>
        <w:numPr>
          <w:ilvl w:val="1"/>
          <w:numId w:val="7"/>
        </w:numPr>
        <w:spacing w:before="120" w:after="120" w:line="276" w:lineRule="auto"/>
        <w:ind w:left="964"/>
        <w:contextualSpacing/>
        <w:jc w:val="both"/>
        <w:rPr>
          <w:rFonts w:ascii="Times New Roman" w:hAnsi="Times New Roman" w:cs="Times New Roman"/>
          <w:sz w:val="22"/>
          <w:szCs w:val="22"/>
        </w:rPr>
      </w:pPr>
      <w:r w:rsidRPr="00C42AF4">
        <w:rPr>
          <w:rFonts w:ascii="Times New Roman" w:hAnsi="Times New Roman" w:cs="Times New Roman"/>
          <w:sz w:val="22"/>
          <w:szCs w:val="22"/>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5" w:name="_ref_1-4bb54f341d9942"/>
      <w:r w:rsidRPr="00C42AF4">
        <w:rPr>
          <w:rFonts w:ascii="Times New Roman" w:hAnsi="Times New Roman" w:cs="Times New Roman"/>
          <w:sz w:val="22"/>
          <w:szCs w:val="22"/>
        </w:rPr>
        <w:t>Каждый резерв используется только на покрытие тех расходов, в отношении которых он был создан.</w:t>
      </w:r>
      <w:bookmarkEnd w:id="5"/>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6" w:name="_ref_1-078cf6d4e4104f"/>
      <w:r w:rsidRPr="00C42AF4">
        <w:rPr>
          <w:rFonts w:ascii="Times New Roman" w:hAnsi="Times New Roman" w:cs="Times New Roman"/>
          <w:sz w:val="22"/>
          <w:szCs w:val="22"/>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6"/>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7" w:name="_ref_1-ddd39a6901ba49"/>
      <w:r w:rsidRPr="00C42AF4">
        <w:rPr>
          <w:rFonts w:ascii="Times New Roman" w:hAnsi="Times New Roman" w:cs="Times New Roman"/>
          <w:sz w:val="22"/>
          <w:szCs w:val="22"/>
        </w:rPr>
        <w:t>Для отражения конкретных резервов на счете 0 401 60 000 вводятся аналитические коды в порядке, определенном Рабочим планом счетов.</w:t>
      </w:r>
      <w:bookmarkEnd w:id="7"/>
    </w:p>
    <w:p w:rsidR="00C42AF4" w:rsidRPr="00C42AF4" w:rsidRDefault="00C42AF4" w:rsidP="00C42AF4">
      <w:pPr>
        <w:spacing w:before="120" w:after="120" w:line="276" w:lineRule="auto"/>
        <w:ind w:firstLine="482"/>
        <w:jc w:val="center"/>
        <w:outlineLvl w:val="0"/>
        <w:rPr>
          <w:rFonts w:ascii="Times New Roman" w:hAnsi="Times New Roman" w:cs="Times New Roman"/>
          <w:sz w:val="22"/>
          <w:szCs w:val="22"/>
        </w:rPr>
      </w:pPr>
      <w:bookmarkStart w:id="8" w:name="_ref_1-68bb75cd0e8f4b"/>
      <w:r w:rsidRPr="00C42AF4">
        <w:rPr>
          <w:rFonts w:ascii="Times New Roman" w:hAnsi="Times New Roman" w:cs="Times New Roman"/>
          <w:b/>
          <w:sz w:val="22"/>
          <w:szCs w:val="22"/>
        </w:rPr>
        <w:t>Резерв для оплаты отпусков</w:t>
      </w:r>
      <w:bookmarkEnd w:id="8"/>
    </w:p>
    <w:p w:rsidR="00C42AF4" w:rsidRPr="00D30CD8"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9" w:name="_ref_1-cf5fdd45ada442"/>
      <w:r w:rsidRPr="00C42AF4">
        <w:rPr>
          <w:rFonts w:ascii="Times New Roman" w:hAnsi="Times New Roman" w:cs="Times New Roman"/>
          <w:sz w:val="22"/>
          <w:szCs w:val="22"/>
        </w:rPr>
        <w:t xml:space="preserve">В целях расчета резерва для оплаты отпусков осуществляется оценка обязательств по состоянию на конец каждого </w:t>
      </w:r>
      <w:r w:rsidR="00D30CD8">
        <w:rPr>
          <w:rFonts w:ascii="Times New Roman" w:hAnsi="Times New Roman" w:cs="Times New Roman"/>
          <w:sz w:val="22"/>
          <w:szCs w:val="22"/>
        </w:rPr>
        <w:t>календарного года</w:t>
      </w:r>
      <w:r w:rsidRPr="00D30CD8">
        <w:rPr>
          <w:rFonts w:ascii="Times New Roman" w:hAnsi="Times New Roman" w:cs="Times New Roman"/>
          <w:sz w:val="22"/>
          <w:szCs w:val="22"/>
        </w:rPr>
        <w:t>.</w:t>
      </w:r>
      <w:bookmarkEnd w:id="9"/>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0" w:name="_ref_1-373c3142cb4641"/>
      <w:r w:rsidRPr="00C42AF4">
        <w:rPr>
          <w:rFonts w:ascii="Times New Roman" w:hAnsi="Times New Roman" w:cs="Times New Roman"/>
          <w:sz w:val="22"/>
          <w:szCs w:val="22"/>
        </w:rP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bookmarkEnd w:id="10"/>
    </w:p>
    <w:p w:rsidR="00C42AF4" w:rsidRPr="00C42AF4" w:rsidRDefault="00C42AF4" w:rsidP="00C42AF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1" w:name="_ref_1-a10536d50f9a4d"/>
      <w:r w:rsidRPr="00C42AF4">
        <w:rPr>
          <w:rFonts w:ascii="Times New Roman" w:hAnsi="Times New Roman" w:cs="Times New Roman"/>
          <w:sz w:val="22"/>
          <w:szCs w:val="22"/>
        </w:rP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приложении № 1 к настоящему Порядку.</w:t>
      </w:r>
      <w:bookmarkEnd w:id="11"/>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2" w:name="_ref_1-fbf4fe5cc60e47"/>
      <w:r w:rsidRPr="00C42AF4">
        <w:rPr>
          <w:rFonts w:ascii="Times New Roman" w:hAnsi="Times New Roman" w:cs="Times New Roman"/>
          <w:sz w:val="22"/>
          <w:szCs w:val="22"/>
        </w:rPr>
        <w:t>Резерв для оплаты отпусков состоит из определяемых отдельно обязательств:</w:t>
      </w:r>
      <w:bookmarkEnd w:id="12"/>
    </w:p>
    <w:p w:rsidR="00C42AF4" w:rsidRPr="00C42AF4" w:rsidRDefault="00C42AF4" w:rsidP="00C42AF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 на оплату отпусков работникам;</w:t>
      </w:r>
    </w:p>
    <w:p w:rsidR="00C42AF4" w:rsidRPr="00C42AF4" w:rsidRDefault="00C42AF4" w:rsidP="00C42AF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 на уплату страховых взносов.</w:t>
      </w:r>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3" w:name="_ref_1-97d5b02b2f514d"/>
      <w:r w:rsidRPr="00C42AF4">
        <w:rPr>
          <w:rFonts w:ascii="Times New Roman" w:hAnsi="Times New Roman" w:cs="Times New Roman"/>
          <w:sz w:val="22"/>
          <w:szCs w:val="22"/>
        </w:rPr>
        <w:t>Расчет оценки обязательства на оплату отпусков производится в целом по формуле:</w:t>
      </w:r>
      <w:bookmarkEnd w:id="13"/>
    </w:p>
    <w:tbl>
      <w:tblPr>
        <w:tblW w:w="5000" w:type="pct"/>
        <w:tblLook w:val="04A0" w:firstRow="1" w:lastRow="0" w:firstColumn="1" w:lastColumn="0" w:noHBand="0" w:noVBand="1"/>
      </w:tblPr>
      <w:tblGrid>
        <w:gridCol w:w="1777"/>
        <w:gridCol w:w="5333"/>
        <w:gridCol w:w="1778"/>
      </w:tblGrid>
      <w:tr w:rsidR="00C42AF4" w:rsidRPr="00C42AF4" w:rsidTr="00C42AF4">
        <w:tc>
          <w:tcPr>
            <w:tcW w:w="1000" w:type="pct"/>
          </w:tcPr>
          <w:p w:rsidR="00C42AF4" w:rsidRPr="00C42AF4" w:rsidRDefault="00C42AF4" w:rsidP="00C42AF4">
            <w:pPr>
              <w:keepNext/>
              <w:spacing w:before="120" w:after="120" w:line="276" w:lineRule="auto"/>
              <w:ind w:firstLine="482"/>
              <w:rPr>
                <w:rFonts w:ascii="Times New Roman" w:hAnsi="Times New Roman" w:cs="Times New Roman"/>
                <w:sz w:val="22"/>
                <w:szCs w:val="22"/>
              </w:rPr>
            </w:pPr>
          </w:p>
        </w:tc>
        <w:tc>
          <w:tcPr>
            <w:tcW w:w="3000" w:type="pct"/>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Обязательство на оплату отпусков = ∑(К</w:t>
            </w:r>
            <w:r w:rsidRPr="00C42AF4">
              <w:rPr>
                <w:rFonts w:ascii="Times New Roman" w:hAnsi="Times New Roman" w:cs="Times New Roman"/>
                <w:sz w:val="22"/>
                <w:szCs w:val="22"/>
                <w:vertAlign w:val="subscript"/>
              </w:rPr>
              <w:t xml:space="preserve">n </w:t>
            </w:r>
            <w:r w:rsidRPr="00C42AF4">
              <w:rPr>
                <w:rFonts w:ascii="Times New Roman" w:hAnsi="Times New Roman" w:cs="Times New Roman"/>
                <w:sz w:val="22"/>
                <w:szCs w:val="22"/>
              </w:rPr>
              <w:t>х СЗП</w:t>
            </w:r>
            <w:r w:rsidRPr="00C42AF4">
              <w:rPr>
                <w:rFonts w:ascii="Times New Roman" w:hAnsi="Times New Roman" w:cs="Times New Roman"/>
                <w:sz w:val="22"/>
                <w:szCs w:val="22"/>
                <w:vertAlign w:val="subscript"/>
              </w:rPr>
              <w:t>n</w:t>
            </w:r>
            <w:r w:rsidRPr="00C42AF4">
              <w:rPr>
                <w:rFonts w:ascii="Times New Roman" w:hAnsi="Times New Roman" w:cs="Times New Roman"/>
                <w:sz w:val="22"/>
                <w:szCs w:val="22"/>
              </w:rPr>
              <w:t>),</w:t>
            </w:r>
          </w:p>
        </w:tc>
        <w:tc>
          <w:tcPr>
            <w:tcW w:w="1000" w:type="pct"/>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 </w:t>
            </w:r>
          </w:p>
        </w:tc>
      </w:tr>
    </w:tbl>
    <w:p w:rsidR="00C42AF4" w:rsidRPr="00C42AF4" w:rsidRDefault="00C42AF4" w:rsidP="00C42AF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где К</w:t>
      </w:r>
      <w:r w:rsidRPr="00C42AF4">
        <w:rPr>
          <w:rFonts w:ascii="Times New Roman" w:hAnsi="Times New Roman" w:cs="Times New Roman"/>
          <w:sz w:val="22"/>
          <w:szCs w:val="22"/>
          <w:vertAlign w:val="subscript"/>
        </w:rPr>
        <w:t>n</w:t>
      </w:r>
      <w:r w:rsidRPr="00C42AF4">
        <w:rPr>
          <w:rFonts w:ascii="Times New Roman" w:hAnsi="Times New Roman" w:cs="Times New Roman"/>
          <w:sz w:val="22"/>
          <w:szCs w:val="22"/>
        </w:rPr>
        <w:t xml:space="preserve"> - количество неиспользованных n-м сотрудником дней отпуска по состоянию на конец расчетного периода;</w:t>
      </w:r>
    </w:p>
    <w:p w:rsidR="00C42AF4" w:rsidRPr="00C42AF4" w:rsidRDefault="00C42AF4" w:rsidP="00C42AF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СЗП</w:t>
      </w:r>
      <w:r w:rsidRPr="00C42AF4">
        <w:rPr>
          <w:rFonts w:ascii="Times New Roman" w:hAnsi="Times New Roman" w:cs="Times New Roman"/>
          <w:sz w:val="22"/>
          <w:szCs w:val="22"/>
          <w:vertAlign w:val="subscript"/>
        </w:rPr>
        <w:t>n</w:t>
      </w:r>
      <w:r w:rsidRPr="00C42AF4">
        <w:rPr>
          <w:rFonts w:ascii="Times New Roman" w:hAnsi="Times New Roman" w:cs="Times New Roman"/>
          <w:sz w:val="22"/>
          <w:szCs w:val="22"/>
        </w:rPr>
        <w:t xml:space="preserve"> - средний дневной заработок n-го работника, определяемый по состоянию на конец расчетного периода в соответствии с </w:t>
      </w:r>
      <w:hyperlink r:id="rId7" w:history="1">
        <w:r w:rsidRPr="00C42AF4">
          <w:rPr>
            <w:rFonts w:ascii="Times New Roman" w:hAnsi="Times New Roman" w:cs="Times New Roman"/>
            <w:color w:val="0000FF"/>
            <w:sz w:val="22"/>
            <w:szCs w:val="22"/>
            <w:u w:val="single"/>
          </w:rPr>
          <w:t>п. 10</w:t>
        </w:r>
      </w:hyperlink>
      <w:r w:rsidRPr="00C42AF4">
        <w:rPr>
          <w:rFonts w:ascii="Times New Roman" w:hAnsi="Times New Roman" w:cs="Times New Roman"/>
          <w:sz w:val="22"/>
          <w:szCs w:val="22"/>
        </w:rPr>
        <w:t xml:space="preserve"> Положения об особенностях порядка исчисления средней заработной платы (утв. Постановлением Правительства РФ от 24.12.2007 № 922);</w:t>
      </w:r>
    </w:p>
    <w:p w:rsidR="00C42AF4" w:rsidRPr="00C42AF4" w:rsidRDefault="00C42AF4" w:rsidP="00C42AF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n - число работников, имеющих право на оплачиваемые отпуска по состоянию на конец соответствующего периода.</w:t>
      </w:r>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4" w:name="_ref_1-c178fb7489454d"/>
      <w:r w:rsidRPr="00C42AF4">
        <w:rPr>
          <w:rFonts w:ascii="Times New Roman" w:hAnsi="Times New Roman" w:cs="Times New Roman"/>
          <w:sz w:val="22"/>
          <w:szCs w:val="22"/>
        </w:rPr>
        <w:lastRenderedPageBreak/>
        <w:t>Оценка обязательств по сумме страховых взносов рассчитывается в среднем по формуле:</w:t>
      </w:r>
      <w:bookmarkEnd w:id="14"/>
    </w:p>
    <w:tbl>
      <w:tblPr>
        <w:tblW w:w="5000" w:type="pct"/>
        <w:tblLook w:val="04A0" w:firstRow="1" w:lastRow="0" w:firstColumn="1" w:lastColumn="0" w:noHBand="0" w:noVBand="1"/>
      </w:tblPr>
      <w:tblGrid>
        <w:gridCol w:w="534"/>
        <w:gridCol w:w="7910"/>
        <w:gridCol w:w="444"/>
      </w:tblGrid>
      <w:tr w:rsidR="00C42AF4" w:rsidRPr="00C42AF4" w:rsidTr="00C42AF4">
        <w:tc>
          <w:tcPr>
            <w:tcW w:w="300" w:type="pct"/>
          </w:tcPr>
          <w:p w:rsidR="00C42AF4" w:rsidRPr="00C42AF4" w:rsidRDefault="00C42AF4" w:rsidP="00C42AF4">
            <w:pPr>
              <w:keepNext/>
              <w:spacing w:before="120" w:after="120" w:line="276" w:lineRule="auto"/>
              <w:ind w:firstLine="482"/>
              <w:rPr>
                <w:rFonts w:ascii="Times New Roman" w:hAnsi="Times New Roman" w:cs="Times New Roman"/>
                <w:sz w:val="22"/>
                <w:szCs w:val="22"/>
              </w:rPr>
            </w:pPr>
          </w:p>
        </w:tc>
        <w:tc>
          <w:tcPr>
            <w:tcW w:w="4450" w:type="pct"/>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Обязательство на уплату страховых взносов = Обязательство на оплату отпусков x С,</w:t>
            </w:r>
          </w:p>
        </w:tc>
        <w:tc>
          <w:tcPr>
            <w:tcW w:w="300" w:type="pct"/>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 </w:t>
            </w:r>
          </w:p>
        </w:tc>
      </w:tr>
    </w:tbl>
    <w:p w:rsidR="00C42AF4" w:rsidRPr="00C42AF4" w:rsidRDefault="00C42AF4" w:rsidP="00C42AF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где С - средневзвешенная ставка страховых взносов за последний месяц соответствующего периода.</w:t>
      </w:r>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5" w:name="_ref_1-a861fcbaca1a4a"/>
      <w:r w:rsidRPr="00C42AF4">
        <w:rPr>
          <w:rFonts w:ascii="Times New Roman" w:hAnsi="Times New Roman" w:cs="Times New Roman"/>
          <w:sz w:val="22"/>
          <w:szCs w:val="22"/>
        </w:rP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bookmarkEnd w:id="15"/>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6" w:name="_ref_1-35e17e5b5b7a4e"/>
      <w:r w:rsidRPr="00C42AF4">
        <w:rPr>
          <w:rFonts w:ascii="Times New Roman" w:hAnsi="Times New Roman" w:cs="Times New Roman"/>
          <w:sz w:val="22"/>
          <w:szCs w:val="22"/>
        </w:rPr>
        <w:t>Расчет оценки обязательств и суммы резерва для оплаты отпусков оформляется отдельным документом произвольной формы, который подписывает исполнитель и лицо, ответственное за ведение учета.</w:t>
      </w:r>
      <w:bookmarkEnd w:id="16"/>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7" w:name="_ref_1-75ec59b825df4b"/>
      <w:r w:rsidRPr="00C42AF4">
        <w:rPr>
          <w:rFonts w:ascii="Times New Roman" w:hAnsi="Times New Roman" w:cs="Times New Roman"/>
          <w:sz w:val="22"/>
          <w:szCs w:val="22"/>
        </w:rPr>
        <w:t>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Доначисленная сумма резерва относится на расходы текущего финансового года.</w:t>
      </w:r>
      <w:bookmarkEnd w:id="17"/>
    </w:p>
    <w:p w:rsidR="00C42AF4" w:rsidRPr="00C42AF4" w:rsidRDefault="00C42AF4" w:rsidP="00C42AF4">
      <w:pPr>
        <w:numPr>
          <w:ilvl w:val="1"/>
          <w:numId w:val="0"/>
        </w:numPr>
        <w:spacing w:before="120" w:after="120" w:line="276" w:lineRule="auto"/>
        <w:ind w:firstLine="482"/>
        <w:jc w:val="both"/>
        <w:outlineLvl w:val="1"/>
        <w:rPr>
          <w:rFonts w:ascii="Times New Roman" w:hAnsi="Times New Roman" w:cs="Times New Roman"/>
          <w:sz w:val="22"/>
          <w:szCs w:val="22"/>
        </w:rPr>
      </w:pPr>
      <w:bookmarkStart w:id="18" w:name="_ref_1-b3219d39cb924f"/>
      <w:r w:rsidRPr="00C42AF4">
        <w:rPr>
          <w:rFonts w:ascii="Times New Roman" w:hAnsi="Times New Roman" w:cs="Times New Roman"/>
          <w:sz w:val="22"/>
          <w:szCs w:val="22"/>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8"/>
    </w:p>
    <w:p w:rsidR="00C42AF4" w:rsidRPr="00C42AF4" w:rsidRDefault="00C42AF4" w:rsidP="00C42AF4">
      <w:pPr>
        <w:keepNext/>
        <w:keepLines/>
        <w:spacing w:before="120" w:after="120" w:line="276" w:lineRule="auto"/>
        <w:jc w:val="right"/>
        <w:rPr>
          <w:rFonts w:ascii="Times New Roman" w:hAnsi="Times New Roman" w:cs="Times New Roman"/>
          <w:sz w:val="22"/>
          <w:szCs w:val="22"/>
        </w:rPr>
      </w:pPr>
      <w:r w:rsidRPr="00C42AF4">
        <w:rPr>
          <w:rFonts w:ascii="Times New Roman" w:hAnsi="Times New Roman" w:cs="Times New Roman"/>
          <w:sz w:val="22"/>
          <w:szCs w:val="22"/>
        </w:rPr>
        <w:t>Приложение № 1 к Порядку</w:t>
      </w:r>
    </w:p>
    <w:p w:rsidR="00C42AF4" w:rsidRPr="00C42AF4" w:rsidRDefault="00C42AF4" w:rsidP="00C42AF4">
      <w:pPr>
        <w:spacing w:before="120" w:after="120" w:line="276" w:lineRule="auto"/>
        <w:ind w:firstLine="482"/>
        <w:jc w:val="center"/>
        <w:rPr>
          <w:rFonts w:ascii="Times New Roman" w:hAnsi="Times New Roman" w:cs="Times New Roman"/>
          <w:sz w:val="22"/>
          <w:szCs w:val="22"/>
        </w:rPr>
      </w:pPr>
      <w:r w:rsidRPr="00C42AF4">
        <w:rPr>
          <w:rFonts w:ascii="Times New Roman" w:hAnsi="Times New Roman" w:cs="Times New Roman"/>
          <w:b/>
          <w:sz w:val="22"/>
          <w:szCs w:val="22"/>
        </w:rPr>
        <w:t>Сведения о количестве неиспользованных дней отпуска</w:t>
      </w:r>
    </w:p>
    <w:p w:rsidR="00C42AF4" w:rsidRPr="00C42AF4" w:rsidRDefault="00C42AF4" w:rsidP="00C42AF4">
      <w:pPr>
        <w:spacing w:before="120" w:after="120" w:line="276" w:lineRule="auto"/>
        <w:ind w:firstLine="482"/>
        <w:jc w:val="center"/>
        <w:rPr>
          <w:rFonts w:ascii="Times New Roman" w:hAnsi="Times New Roman" w:cs="Times New Roman"/>
          <w:sz w:val="22"/>
          <w:szCs w:val="22"/>
        </w:rPr>
      </w:pPr>
      <w:r w:rsidRPr="00C42AF4">
        <w:rPr>
          <w:rFonts w:ascii="Times New Roman" w:hAnsi="Times New Roman" w:cs="Times New Roman"/>
          <w:b/>
          <w:sz w:val="22"/>
          <w:szCs w:val="22"/>
        </w:rPr>
        <w:t>по состоянию на "</w:t>
      </w:r>
      <w:r w:rsidRPr="00C42AF4">
        <w:rPr>
          <w:rFonts w:ascii="Times New Roman" w:hAnsi="Times New Roman" w:cs="Times New Roman"/>
          <w:b/>
          <w:sz w:val="22"/>
          <w:szCs w:val="22"/>
          <w:u w:val="single"/>
        </w:rPr>
        <w:t>       </w:t>
      </w:r>
      <w:r w:rsidRPr="00C42AF4">
        <w:rPr>
          <w:rFonts w:ascii="Times New Roman" w:hAnsi="Times New Roman" w:cs="Times New Roman"/>
          <w:b/>
          <w:sz w:val="22"/>
          <w:szCs w:val="22"/>
        </w:rPr>
        <w:t xml:space="preserve">" </w:t>
      </w:r>
      <w:r w:rsidRPr="00C42AF4">
        <w:rPr>
          <w:rFonts w:ascii="Times New Roman" w:hAnsi="Times New Roman" w:cs="Times New Roman"/>
          <w:b/>
          <w:sz w:val="22"/>
          <w:szCs w:val="22"/>
          <w:u w:val="single"/>
        </w:rPr>
        <w:t>                 </w:t>
      </w:r>
      <w:r w:rsidRPr="00C42AF4">
        <w:rPr>
          <w:rFonts w:ascii="Times New Roman" w:hAnsi="Times New Roman" w:cs="Times New Roman"/>
          <w:b/>
          <w:sz w:val="22"/>
          <w:szCs w:val="22"/>
        </w:rPr>
        <w:t xml:space="preserve"> 20</w:t>
      </w:r>
      <w:r w:rsidRPr="00C42AF4">
        <w:rPr>
          <w:rFonts w:ascii="Times New Roman" w:hAnsi="Times New Roman" w:cs="Times New Roman"/>
          <w:b/>
          <w:sz w:val="22"/>
          <w:szCs w:val="22"/>
          <w:u w:val="single"/>
        </w:rPr>
        <w:t>       </w:t>
      </w:r>
      <w:r w:rsidRPr="00C42AF4">
        <w:rPr>
          <w:rFonts w:ascii="Times New Roman" w:hAnsi="Times New Roman" w:cs="Times New Roman"/>
          <w:b/>
          <w:sz w:val="22"/>
          <w:szCs w:val="22"/>
        </w:rPr>
        <w:t xml:space="preserve"> г.</w:t>
      </w:r>
    </w:p>
    <w:tbl>
      <w:tblPr>
        <w:tblW w:w="5000" w:type="pct"/>
        <w:tblLook w:val="04A0" w:firstRow="1" w:lastRow="0" w:firstColumn="1" w:lastColumn="0" w:noHBand="0" w:noVBand="1"/>
      </w:tblPr>
      <w:tblGrid>
        <w:gridCol w:w="622"/>
        <w:gridCol w:w="2132"/>
        <w:gridCol w:w="2398"/>
        <w:gridCol w:w="3730"/>
      </w:tblGrid>
      <w:tr w:rsidR="00C42AF4" w:rsidRPr="00C42AF4" w:rsidTr="00C42AF4">
        <w:tc>
          <w:tcPr>
            <w:tcW w:w="35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jc w:val="center"/>
              <w:rPr>
                <w:rFonts w:ascii="Times New Roman" w:hAnsi="Times New Roman" w:cs="Times New Roman"/>
                <w:sz w:val="22"/>
                <w:szCs w:val="22"/>
              </w:rPr>
            </w:pPr>
            <w:r w:rsidRPr="00C42AF4">
              <w:rPr>
                <w:rFonts w:ascii="Times New Roman" w:hAnsi="Times New Roman" w:cs="Times New Roman"/>
                <w:sz w:val="22"/>
                <w:szCs w:val="22"/>
              </w:rPr>
              <w:t>№ п/п</w:t>
            </w:r>
          </w:p>
        </w:tc>
        <w:tc>
          <w:tcPr>
            <w:tcW w:w="120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jc w:val="center"/>
              <w:rPr>
                <w:rFonts w:ascii="Times New Roman" w:hAnsi="Times New Roman" w:cs="Times New Roman"/>
                <w:sz w:val="22"/>
                <w:szCs w:val="22"/>
              </w:rPr>
            </w:pPr>
            <w:r w:rsidRPr="00C42AF4">
              <w:rPr>
                <w:rFonts w:ascii="Times New Roman" w:hAnsi="Times New Roman" w:cs="Times New Roman"/>
                <w:sz w:val="22"/>
                <w:szCs w:val="22"/>
              </w:rPr>
              <w:t>Должность работника</w:t>
            </w:r>
          </w:p>
        </w:tc>
        <w:tc>
          <w:tcPr>
            <w:tcW w:w="135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jc w:val="center"/>
              <w:rPr>
                <w:rFonts w:ascii="Times New Roman" w:hAnsi="Times New Roman" w:cs="Times New Roman"/>
                <w:sz w:val="22"/>
                <w:szCs w:val="22"/>
              </w:rPr>
            </w:pPr>
            <w:r w:rsidRPr="00C42AF4">
              <w:rPr>
                <w:rFonts w:ascii="Times New Roman" w:hAnsi="Times New Roman" w:cs="Times New Roman"/>
                <w:sz w:val="22"/>
                <w:szCs w:val="22"/>
              </w:rPr>
              <w:t>Ф.И.О.</w:t>
            </w:r>
          </w:p>
        </w:tc>
        <w:tc>
          <w:tcPr>
            <w:tcW w:w="210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jc w:val="center"/>
              <w:rPr>
                <w:rFonts w:ascii="Times New Roman" w:hAnsi="Times New Roman" w:cs="Times New Roman"/>
                <w:sz w:val="22"/>
                <w:szCs w:val="22"/>
              </w:rPr>
            </w:pPr>
            <w:r w:rsidRPr="00C42AF4">
              <w:rPr>
                <w:rFonts w:ascii="Times New Roman" w:hAnsi="Times New Roman" w:cs="Times New Roman"/>
                <w:sz w:val="22"/>
                <w:szCs w:val="22"/>
              </w:rPr>
              <w:t>Количество неиспользованных дней отпуска за фактически отработанное время</w:t>
            </w:r>
          </w:p>
        </w:tc>
      </w:tr>
      <w:tr w:rsidR="00C42AF4" w:rsidRPr="00C42AF4" w:rsidTr="00C42AF4">
        <w:tc>
          <w:tcPr>
            <w:tcW w:w="35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 </w:t>
            </w:r>
          </w:p>
        </w:tc>
        <w:tc>
          <w:tcPr>
            <w:tcW w:w="120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 </w:t>
            </w:r>
          </w:p>
        </w:tc>
        <w:tc>
          <w:tcPr>
            <w:tcW w:w="135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 </w:t>
            </w:r>
          </w:p>
        </w:tc>
        <w:tc>
          <w:tcPr>
            <w:tcW w:w="2100" w:type="pct"/>
            <w:tcBorders>
              <w:top w:val="single" w:sz="2" w:space="0" w:color="auto"/>
              <w:left w:val="single" w:sz="2" w:space="0" w:color="auto"/>
              <w:bottom w:val="single" w:sz="2" w:space="0" w:color="auto"/>
              <w:right w:val="single" w:sz="2" w:space="0" w:color="auto"/>
            </w:tcBorders>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 </w:t>
            </w:r>
          </w:p>
        </w:tc>
      </w:tr>
    </w:tbl>
    <w:p w:rsidR="00C42AF4" w:rsidRPr="00C42AF4" w:rsidRDefault="00C42AF4" w:rsidP="00C42AF4">
      <w:pPr>
        <w:spacing w:before="120" w:after="120" w:line="276" w:lineRule="auto"/>
        <w:ind w:firstLine="482"/>
        <w:jc w:val="both"/>
        <w:rPr>
          <w:rFonts w:ascii="Times New Roman" w:hAnsi="Times New Roman" w:cs="Times New Roman"/>
          <w:sz w:val="22"/>
          <w:szCs w:val="22"/>
        </w:rPr>
      </w:pPr>
    </w:p>
    <w:tbl>
      <w:tblPr>
        <w:tblW w:w="7845" w:type="dxa"/>
        <w:tblLook w:val="04A0" w:firstRow="1" w:lastRow="0" w:firstColumn="1" w:lastColumn="0" w:noHBand="0" w:noVBand="1"/>
      </w:tblPr>
      <w:tblGrid>
        <w:gridCol w:w="3270"/>
        <w:gridCol w:w="1830"/>
        <w:gridCol w:w="2745"/>
      </w:tblGrid>
      <w:tr w:rsidR="00C42AF4" w:rsidRPr="00C42AF4" w:rsidTr="00C42AF4">
        <w:tc>
          <w:tcPr>
            <w:tcW w:w="3270" w:type="dxa"/>
            <w:hideMark/>
          </w:tcPr>
          <w:p w:rsidR="00C42AF4" w:rsidRPr="00C42AF4" w:rsidRDefault="00C42AF4" w:rsidP="00C42AF4">
            <w:pPr>
              <w:keepNext/>
              <w:spacing w:before="120" w:after="120" w:line="276" w:lineRule="auto"/>
              <w:rPr>
                <w:rFonts w:ascii="Times New Roman" w:hAnsi="Times New Roman" w:cs="Times New Roman"/>
                <w:sz w:val="22"/>
                <w:szCs w:val="22"/>
              </w:rPr>
            </w:pPr>
            <w:r w:rsidRPr="00C42AF4">
              <w:rPr>
                <w:rFonts w:ascii="Times New Roman" w:hAnsi="Times New Roman" w:cs="Times New Roman"/>
                <w:sz w:val="22"/>
                <w:szCs w:val="22"/>
              </w:rPr>
              <w:t xml:space="preserve">Исполнитель </w:t>
            </w:r>
            <w:r w:rsidRPr="00C42AF4">
              <w:rPr>
                <w:rFonts w:ascii="Times New Roman" w:hAnsi="Times New Roman" w:cs="Times New Roman"/>
                <w:sz w:val="22"/>
                <w:szCs w:val="22"/>
                <w:u w:val="single"/>
              </w:rPr>
              <w:t>    (должность)    </w:t>
            </w:r>
          </w:p>
        </w:tc>
        <w:tc>
          <w:tcPr>
            <w:tcW w:w="1830" w:type="dxa"/>
            <w:hideMark/>
          </w:tcPr>
          <w:p w:rsidR="00C42AF4" w:rsidRPr="00C42AF4" w:rsidRDefault="00C42AF4" w:rsidP="00C42AF4">
            <w:pPr>
              <w:keepNext/>
              <w:spacing w:before="120" w:after="120" w:line="276" w:lineRule="auto"/>
              <w:jc w:val="center"/>
              <w:rPr>
                <w:rFonts w:ascii="Times New Roman" w:hAnsi="Times New Roman" w:cs="Times New Roman"/>
                <w:sz w:val="22"/>
                <w:szCs w:val="22"/>
              </w:rPr>
            </w:pPr>
            <w:r w:rsidRPr="00C42AF4">
              <w:rPr>
                <w:rFonts w:ascii="Times New Roman" w:hAnsi="Times New Roman" w:cs="Times New Roman"/>
                <w:sz w:val="22"/>
                <w:szCs w:val="22"/>
                <w:u w:val="single"/>
              </w:rPr>
              <w:t>      (подпись)      </w:t>
            </w:r>
          </w:p>
        </w:tc>
        <w:tc>
          <w:tcPr>
            <w:tcW w:w="2745" w:type="dxa"/>
            <w:hideMark/>
          </w:tcPr>
          <w:p w:rsidR="00C42AF4" w:rsidRPr="00C42AF4" w:rsidRDefault="00C42AF4" w:rsidP="00C42AF4">
            <w:pPr>
              <w:keepNext/>
              <w:spacing w:before="120" w:after="120" w:line="276" w:lineRule="auto"/>
              <w:jc w:val="center"/>
              <w:rPr>
                <w:rFonts w:ascii="Times New Roman" w:hAnsi="Times New Roman" w:cs="Times New Roman"/>
                <w:sz w:val="22"/>
                <w:szCs w:val="22"/>
              </w:rPr>
            </w:pPr>
            <w:r w:rsidRPr="00C42AF4">
              <w:rPr>
                <w:rFonts w:ascii="Times New Roman" w:hAnsi="Times New Roman" w:cs="Times New Roman"/>
                <w:sz w:val="22"/>
                <w:szCs w:val="22"/>
              </w:rPr>
              <w:t>(</w:t>
            </w:r>
            <w:r w:rsidRPr="00C42AF4">
              <w:rPr>
                <w:rFonts w:ascii="Times New Roman" w:hAnsi="Times New Roman" w:cs="Times New Roman"/>
                <w:sz w:val="22"/>
                <w:szCs w:val="22"/>
                <w:u w:val="single"/>
              </w:rPr>
              <w:t>        (расшифровка)        </w:t>
            </w:r>
            <w:r w:rsidRPr="00C42AF4">
              <w:rPr>
                <w:rFonts w:ascii="Times New Roman" w:hAnsi="Times New Roman" w:cs="Times New Roman"/>
                <w:sz w:val="22"/>
                <w:szCs w:val="22"/>
              </w:rPr>
              <w:t>)</w:t>
            </w:r>
          </w:p>
        </w:tc>
      </w:tr>
    </w:tbl>
    <w:p w:rsidR="00354B1E" w:rsidRDefault="00C42AF4" w:rsidP="00AB6EB4">
      <w:pPr>
        <w:spacing w:before="120" w:after="120" w:line="276" w:lineRule="auto"/>
        <w:ind w:firstLine="482"/>
        <w:jc w:val="both"/>
        <w:rPr>
          <w:rFonts w:ascii="Times New Roman" w:hAnsi="Times New Roman" w:cs="Times New Roman"/>
          <w:sz w:val="22"/>
          <w:szCs w:val="22"/>
        </w:rPr>
      </w:pPr>
      <w:r w:rsidRPr="00C42AF4">
        <w:rPr>
          <w:rFonts w:ascii="Times New Roman" w:hAnsi="Times New Roman" w:cs="Times New Roman"/>
          <w:sz w:val="22"/>
          <w:szCs w:val="22"/>
        </w:rPr>
        <w:t>"</w:t>
      </w:r>
      <w:r w:rsidRPr="00C42AF4">
        <w:rPr>
          <w:rFonts w:ascii="Times New Roman" w:hAnsi="Times New Roman" w:cs="Times New Roman"/>
          <w:sz w:val="22"/>
          <w:szCs w:val="22"/>
          <w:u w:val="single"/>
        </w:rPr>
        <w:t>       </w:t>
      </w:r>
      <w:r w:rsidRPr="00C42AF4">
        <w:rPr>
          <w:rFonts w:ascii="Times New Roman" w:hAnsi="Times New Roman" w:cs="Times New Roman"/>
          <w:sz w:val="22"/>
          <w:szCs w:val="22"/>
        </w:rPr>
        <w:t xml:space="preserve">" </w:t>
      </w:r>
      <w:r w:rsidRPr="00C42AF4">
        <w:rPr>
          <w:rFonts w:ascii="Times New Roman" w:hAnsi="Times New Roman" w:cs="Times New Roman"/>
          <w:sz w:val="22"/>
          <w:szCs w:val="22"/>
          <w:u w:val="single"/>
        </w:rPr>
        <w:t>                         </w:t>
      </w:r>
      <w:r w:rsidRPr="00C42AF4">
        <w:rPr>
          <w:rFonts w:ascii="Times New Roman" w:hAnsi="Times New Roman" w:cs="Times New Roman"/>
          <w:sz w:val="22"/>
          <w:szCs w:val="22"/>
        </w:rPr>
        <w:t xml:space="preserve"> 20</w:t>
      </w:r>
      <w:r w:rsidRPr="00C42AF4">
        <w:rPr>
          <w:rFonts w:ascii="Times New Roman" w:hAnsi="Times New Roman" w:cs="Times New Roman"/>
          <w:sz w:val="22"/>
          <w:szCs w:val="22"/>
          <w:u w:val="single"/>
        </w:rPr>
        <w:t>       </w:t>
      </w:r>
      <w:r w:rsidRPr="00C42AF4">
        <w:rPr>
          <w:rFonts w:ascii="Times New Roman" w:hAnsi="Times New Roman" w:cs="Times New Roman"/>
          <w:sz w:val="22"/>
          <w:szCs w:val="22"/>
        </w:rPr>
        <w:t xml:space="preserve"> г.</w:t>
      </w:r>
      <w:bookmarkStart w:id="19" w:name="_docEnd_15"/>
      <w:bookmarkEnd w:id="19"/>
    </w:p>
    <w:p w:rsidR="00D51A8B" w:rsidRPr="00562762" w:rsidRDefault="00D51A8B" w:rsidP="00AB6EB4">
      <w:pPr>
        <w:spacing w:before="120" w:after="120" w:line="276" w:lineRule="auto"/>
        <w:ind w:firstLine="482"/>
        <w:jc w:val="both"/>
        <w:rPr>
          <w:rFonts w:ascii="Times New Roman" w:hAnsi="Times New Roman" w:cs="Times New Roman"/>
        </w:rPr>
      </w:pPr>
      <w:bookmarkStart w:id="20" w:name="_GoBack"/>
      <w:bookmarkEnd w:id="20"/>
    </w:p>
    <w:sectPr w:rsidR="00D51A8B" w:rsidRPr="00562762" w:rsidSect="000A7501">
      <w:headerReference w:type="even" r:id="rId8"/>
      <w:headerReference w:type="default" r:id="rId9"/>
      <w:footerReference w:type="even" r:id="rId10"/>
      <w:footerReference w:type="default" r:id="rId11"/>
      <w:headerReference w:type="first" r:id="rId12"/>
      <w:footerReference w:type="first" r:id="rId13"/>
      <w:pgSz w:w="11906" w:h="16838"/>
      <w:pgMar w:top="1134" w:right="1509" w:bottom="1134" w:left="15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6CF" w:rsidRDefault="000016CF" w:rsidP="002A5845">
      <w:r>
        <w:separator/>
      </w:r>
    </w:p>
  </w:endnote>
  <w:endnote w:type="continuationSeparator" w:id="0">
    <w:p w:rsidR="000016CF" w:rsidRDefault="000016CF" w:rsidP="002A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6CF" w:rsidRDefault="000016CF" w:rsidP="002A5845">
      <w:r>
        <w:separator/>
      </w:r>
    </w:p>
  </w:footnote>
  <w:footnote w:type="continuationSeparator" w:id="0">
    <w:p w:rsidR="000016CF" w:rsidRDefault="000016CF" w:rsidP="002A5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5D527222"/>
    <w:lvl w:ilvl="0">
      <w:start w:val="1"/>
      <w:numFmt w:val="bullet"/>
      <w:suff w:val="space"/>
      <w:lvlText w:val="-"/>
      <w:lvlJc w:val="left"/>
      <w:pPr>
        <w:ind w:left="0" w:firstLine="0"/>
      </w:pPr>
    </w:lvl>
  </w:abstractNum>
  <w:abstractNum w:abstractNumId="1">
    <w:nsid w:val="01845ED5"/>
    <w:multiLevelType w:val="multilevel"/>
    <w:tmpl w:val="B64AB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522280"/>
    <w:multiLevelType w:val="multilevel"/>
    <w:tmpl w:val="7DD2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C32BD3"/>
    <w:multiLevelType w:val="multilevel"/>
    <w:tmpl w:val="11B0DEE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3F7700"/>
    <w:multiLevelType w:val="multilevel"/>
    <w:tmpl w:val="52005730"/>
    <w:lvl w:ilvl="0">
      <w:start w:val="1"/>
      <w:numFmt w:val="decimal"/>
      <w:pStyle w:val="heading1normal"/>
      <w:suff w:val="space"/>
      <w:lvlText w:val="%1."/>
      <w:lvlJc w:val="left"/>
      <w:pPr>
        <w:ind w:left="0" w:firstLine="0"/>
      </w:pPr>
    </w:lvl>
    <w:lvl w:ilvl="1">
      <w:start w:val="1"/>
      <w:numFmt w:val="decimal"/>
      <w:pStyle w:val="heading2normal"/>
      <w:suff w:val="space"/>
      <w:lvlText w:val="%1.%2."/>
      <w:lvlJc w:val="left"/>
      <w:pPr>
        <w:ind w:left="0" w:firstLine="0"/>
      </w:pPr>
    </w:lvl>
    <w:lvl w:ilvl="2">
      <w:start w:val="1"/>
      <w:numFmt w:val="decimal"/>
      <w:pStyle w:val="heading3normal"/>
      <w:suff w:val="space"/>
      <w:lvlText w:val="%1.%2.%3."/>
      <w:lvlJc w:val="left"/>
      <w:pPr>
        <w:ind w:left="0" w:firstLine="0"/>
      </w:pPr>
    </w:lvl>
    <w:lvl w:ilvl="3">
      <w:start w:val="1"/>
      <w:numFmt w:val="decimal"/>
      <w:pStyle w:val="heading4normal"/>
      <w:suff w:val="space"/>
      <w:lvlText w:val="%1.%2.%3.%4."/>
      <w:lvlJc w:val="left"/>
      <w:pPr>
        <w:ind w:left="0" w:firstLine="0"/>
      </w:pPr>
    </w:lvl>
    <w:lvl w:ilvl="4">
      <w:start w:val="1"/>
      <w:numFmt w:val="decimal"/>
      <w:pStyle w:val="heading5normal"/>
      <w:suff w:val="space"/>
      <w:lvlText w:val="%1.%2.%3.%4.%5."/>
      <w:lvlJc w:val="left"/>
      <w:pPr>
        <w:ind w:left="0" w:firstLine="0"/>
      </w:pPr>
    </w:lvl>
    <w:lvl w:ilvl="5">
      <w:start w:val="1"/>
      <w:numFmt w:val="decimal"/>
      <w:pStyle w:val="heading6normal"/>
      <w:suff w:val="space"/>
      <w:lvlText w:val="%1.%2.%3.%4.%5.%6."/>
      <w:lvlJc w:val="left"/>
      <w:pPr>
        <w:ind w:left="0" w:firstLine="0"/>
      </w:pPr>
    </w:lvl>
    <w:lvl w:ilvl="6">
      <w:start w:val="1"/>
      <w:numFmt w:val="decimal"/>
      <w:pStyle w:val="heading7normal"/>
      <w:suff w:val="space"/>
      <w:lvlText w:val="%1.%2.%3.%4.%5.%6.%7."/>
      <w:lvlJc w:val="left"/>
      <w:pPr>
        <w:ind w:left="0" w:firstLine="0"/>
      </w:pPr>
    </w:lvl>
    <w:lvl w:ilvl="7">
      <w:start w:val="1"/>
      <w:numFmt w:val="decimal"/>
      <w:pStyle w:val="heading8normal"/>
      <w:suff w:val="space"/>
      <w:lvlText w:val="%1.%2.%3.%4.%5.%6.%7.%8."/>
      <w:lvlJc w:val="left"/>
      <w:pPr>
        <w:ind w:left="0" w:firstLine="0"/>
      </w:pPr>
    </w:lvl>
    <w:lvl w:ilvl="8">
      <w:start w:val="1"/>
      <w:numFmt w:val="decimal"/>
      <w:pStyle w:val="heading9normal"/>
      <w:suff w:val="space"/>
      <w:lvlText w:val="%1.%2.%3.%4.%5.%6.%7.%8.%9."/>
      <w:lvlJc w:val="left"/>
      <w:pPr>
        <w:ind w:left="0" w:firstLine="0"/>
      </w:pPr>
    </w:lvl>
  </w:abstractNum>
  <w:abstractNum w:abstractNumId="5">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noPunctuationKerning/>
  <w:characterSpacingControl w:val="doNotCompress"/>
  <w:ignoreMixedContent/>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501"/>
    <w:rsid w:val="000016CF"/>
    <w:rsid w:val="00013A8F"/>
    <w:rsid w:val="00043C91"/>
    <w:rsid w:val="00063709"/>
    <w:rsid w:val="00065B5D"/>
    <w:rsid w:val="000A7501"/>
    <w:rsid w:val="000E75EA"/>
    <w:rsid w:val="001B223E"/>
    <w:rsid w:val="001E69C7"/>
    <w:rsid w:val="002142EB"/>
    <w:rsid w:val="00237B1E"/>
    <w:rsid w:val="002517B8"/>
    <w:rsid w:val="00270692"/>
    <w:rsid w:val="00292F20"/>
    <w:rsid w:val="002A5845"/>
    <w:rsid w:val="002A5979"/>
    <w:rsid w:val="0032215A"/>
    <w:rsid w:val="00324A5D"/>
    <w:rsid w:val="0033295B"/>
    <w:rsid w:val="00354B1E"/>
    <w:rsid w:val="003C2AE7"/>
    <w:rsid w:val="0044349E"/>
    <w:rsid w:val="004455B7"/>
    <w:rsid w:val="0047542B"/>
    <w:rsid w:val="004909F9"/>
    <w:rsid w:val="004A3F5F"/>
    <w:rsid w:val="004B3242"/>
    <w:rsid w:val="004E23F8"/>
    <w:rsid w:val="004E5254"/>
    <w:rsid w:val="00514C90"/>
    <w:rsid w:val="00542EA3"/>
    <w:rsid w:val="00562762"/>
    <w:rsid w:val="00665E9C"/>
    <w:rsid w:val="00675043"/>
    <w:rsid w:val="00686505"/>
    <w:rsid w:val="006B0287"/>
    <w:rsid w:val="006F1348"/>
    <w:rsid w:val="007272BD"/>
    <w:rsid w:val="007363AA"/>
    <w:rsid w:val="00766BF9"/>
    <w:rsid w:val="0079585D"/>
    <w:rsid w:val="007C190F"/>
    <w:rsid w:val="007E3230"/>
    <w:rsid w:val="007E4F34"/>
    <w:rsid w:val="007F5054"/>
    <w:rsid w:val="008039A7"/>
    <w:rsid w:val="0080448E"/>
    <w:rsid w:val="00854C61"/>
    <w:rsid w:val="008652AC"/>
    <w:rsid w:val="00874924"/>
    <w:rsid w:val="008C25AB"/>
    <w:rsid w:val="00930347"/>
    <w:rsid w:val="00970F6D"/>
    <w:rsid w:val="009A27A2"/>
    <w:rsid w:val="00AB6EB4"/>
    <w:rsid w:val="00B30608"/>
    <w:rsid w:val="00B315DA"/>
    <w:rsid w:val="00B60F39"/>
    <w:rsid w:val="00BB16EE"/>
    <w:rsid w:val="00BC5F79"/>
    <w:rsid w:val="00BD5827"/>
    <w:rsid w:val="00C02366"/>
    <w:rsid w:val="00C300C4"/>
    <w:rsid w:val="00C42AF4"/>
    <w:rsid w:val="00C56B26"/>
    <w:rsid w:val="00C73C6B"/>
    <w:rsid w:val="00CA7E22"/>
    <w:rsid w:val="00CF6CC4"/>
    <w:rsid w:val="00D02E32"/>
    <w:rsid w:val="00D30CD8"/>
    <w:rsid w:val="00D51A8B"/>
    <w:rsid w:val="00DE469E"/>
    <w:rsid w:val="00DE6584"/>
    <w:rsid w:val="00E75592"/>
    <w:rsid w:val="00EC0F19"/>
    <w:rsid w:val="00EE0AFD"/>
    <w:rsid w:val="00EF1276"/>
    <w:rsid w:val="00F02CCE"/>
    <w:rsid w:val="00F11DF2"/>
    <w:rsid w:val="00F373E6"/>
    <w:rsid w:val="00F54D18"/>
    <w:rsid w:val="00F64D5F"/>
    <w:rsid w:val="00F75E4B"/>
    <w:rsid w:val="00FB2BFA"/>
    <w:rsid w:val="00FB7A4C"/>
    <w:rsid w:val="00FD60D6"/>
  </w:rsids>
  <m:mathPr>
    <m:mathFont m:val="Cambria Math"/>
    <m:brkBin m:val="before"/>
    <m:brkBinSub m:val="--"/>
    <m:smallFrac m:val="0"/>
    <m:dispDef/>
    <m:lMargin m:val="0"/>
    <m:rMargin m:val="0"/>
    <m:defJc m:val="centerGroup"/>
    <m:wrapIndent m:val="1440"/>
    <m:intLim m:val="subSup"/>
    <m:naryLim m:val="undOvr"/>
  </m:mathPr>
  <w:attachedSchema w:val="common"/>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B897EF5-D2F6-4A65-B1E2-D8EAB8CC3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9A7"/>
    <w:rPr>
      <w:rFonts w:ascii="Arial" w:hAnsi="Arial" w:cs="Arial"/>
      <w:sz w:val="24"/>
      <w:szCs w:val="24"/>
    </w:rPr>
  </w:style>
  <w:style w:type="paragraph" w:styleId="1">
    <w:name w:val="heading 1"/>
    <w:basedOn w:val="a"/>
    <w:link w:val="10"/>
    <w:uiPriority w:val="9"/>
    <w:qFormat/>
    <w:rsid w:val="008039A7"/>
    <w:pPr>
      <w:spacing w:before="100" w:beforeAutospacing="1" w:after="100" w:afterAutospacing="1"/>
      <w:outlineLvl w:val="0"/>
    </w:pPr>
    <w:rPr>
      <w:b/>
      <w:bCs/>
      <w:kern w:val="36"/>
      <w:sz w:val="20"/>
      <w:szCs w:val="20"/>
    </w:rPr>
  </w:style>
  <w:style w:type="paragraph" w:styleId="2">
    <w:name w:val="heading 2"/>
    <w:basedOn w:val="a"/>
    <w:link w:val="20"/>
    <w:uiPriority w:val="9"/>
    <w:qFormat/>
    <w:rsid w:val="008039A7"/>
    <w:pPr>
      <w:spacing w:before="100" w:beforeAutospacing="1" w:after="100" w:afterAutospacing="1"/>
      <w:outlineLvl w:val="1"/>
    </w:pPr>
    <w:rPr>
      <w:b/>
      <w:bCs/>
      <w:sz w:val="36"/>
      <w:szCs w:val="36"/>
    </w:rPr>
  </w:style>
  <w:style w:type="paragraph" w:styleId="3">
    <w:name w:val="heading 3"/>
    <w:basedOn w:val="a"/>
    <w:link w:val="30"/>
    <w:uiPriority w:val="9"/>
    <w:qFormat/>
    <w:rsid w:val="008039A7"/>
    <w:pPr>
      <w:spacing w:before="100" w:beforeAutospacing="1" w:after="100" w:afterAutospacing="1"/>
      <w:outlineLvl w:val="2"/>
    </w:pPr>
    <w:rPr>
      <w:b/>
      <w:bCs/>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039A7"/>
    <w:rPr>
      <w:color w:val="0000FF"/>
      <w:u w:val="single"/>
    </w:rPr>
  </w:style>
  <w:style w:type="character" w:styleId="a4">
    <w:name w:val="FollowedHyperlink"/>
    <w:uiPriority w:val="99"/>
    <w:semiHidden/>
    <w:unhideWhenUsed/>
    <w:rsid w:val="008039A7"/>
    <w:rPr>
      <w:color w:val="800080"/>
      <w:u w:val="single"/>
    </w:rPr>
  </w:style>
  <w:style w:type="character" w:customStyle="1" w:styleId="10">
    <w:name w:val="Заголовок 1 Знак"/>
    <w:link w:val="1"/>
    <w:uiPriority w:val="9"/>
    <w:rsid w:val="008039A7"/>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8039A7"/>
    <w:rPr>
      <w:rFonts w:ascii="Cambria" w:eastAsia="Times New Roman" w:hAnsi="Cambria" w:cs="Times New Roman"/>
      <w:b/>
      <w:bCs/>
      <w:color w:val="4F81BD"/>
      <w:sz w:val="26"/>
      <w:szCs w:val="26"/>
    </w:rPr>
  </w:style>
  <w:style w:type="character" w:customStyle="1" w:styleId="30">
    <w:name w:val="Заголовок 3 Знак"/>
    <w:link w:val="3"/>
    <w:uiPriority w:val="9"/>
    <w:semiHidden/>
    <w:rsid w:val="008039A7"/>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03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0">
    <w:name w:val="Стандартный HTML Знак"/>
    <w:link w:val="HTML"/>
    <w:uiPriority w:val="99"/>
    <w:rsid w:val="008039A7"/>
    <w:rPr>
      <w:rFonts w:ascii="Consolas" w:eastAsia="Times New Roman" w:hAnsi="Consolas"/>
    </w:rPr>
  </w:style>
  <w:style w:type="paragraph" w:styleId="a5">
    <w:name w:val="Normal (Web)"/>
    <w:basedOn w:val="a"/>
    <w:uiPriority w:val="99"/>
    <w:unhideWhenUsed/>
    <w:rsid w:val="008039A7"/>
    <w:pPr>
      <w:spacing w:before="100" w:beforeAutospacing="1" w:after="100" w:afterAutospacing="1"/>
    </w:pPr>
    <w:rPr>
      <w:sz w:val="20"/>
      <w:szCs w:val="20"/>
    </w:rPr>
  </w:style>
  <w:style w:type="paragraph" w:customStyle="1" w:styleId="yrsh">
    <w:name w:val="yrsh"/>
    <w:basedOn w:val="a"/>
    <w:rsid w:val="008039A7"/>
    <w:pPr>
      <w:shd w:val="clear" w:color="auto" w:fill="92D050"/>
      <w:spacing w:before="100" w:beforeAutospacing="1" w:after="100" w:afterAutospacing="1"/>
    </w:pPr>
    <w:rPr>
      <w:sz w:val="20"/>
      <w:szCs w:val="20"/>
    </w:rPr>
  </w:style>
  <w:style w:type="paragraph" w:customStyle="1" w:styleId="tabtitle">
    <w:name w:val="tabtitle"/>
    <w:basedOn w:val="a"/>
    <w:rsid w:val="008039A7"/>
    <w:pPr>
      <w:shd w:val="clear" w:color="auto" w:fill="28A0C8"/>
      <w:spacing w:before="100" w:beforeAutospacing="1" w:after="100" w:afterAutospacing="1"/>
    </w:pPr>
    <w:rPr>
      <w:sz w:val="20"/>
      <w:szCs w:val="20"/>
    </w:rPr>
  </w:style>
  <w:style w:type="paragraph" w:customStyle="1" w:styleId="header-listtarget">
    <w:name w:val="header-listtarget"/>
    <w:basedOn w:val="a"/>
    <w:rsid w:val="008039A7"/>
    <w:pPr>
      <w:shd w:val="clear" w:color="auto" w:fill="E66E5A"/>
      <w:spacing w:before="100" w:beforeAutospacing="1" w:after="100" w:afterAutospacing="1"/>
    </w:pPr>
    <w:rPr>
      <w:sz w:val="20"/>
      <w:szCs w:val="20"/>
    </w:rPr>
  </w:style>
  <w:style w:type="paragraph" w:customStyle="1" w:styleId="bdall">
    <w:name w:val="bdall"/>
    <w:basedOn w:val="a"/>
    <w:rsid w:val="008039A7"/>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0"/>
      <w:szCs w:val="20"/>
    </w:rPr>
  </w:style>
  <w:style w:type="paragraph" w:customStyle="1" w:styleId="bdtop">
    <w:name w:val="bdtop"/>
    <w:basedOn w:val="a"/>
    <w:rsid w:val="008039A7"/>
    <w:pPr>
      <w:pBdr>
        <w:top w:val="single" w:sz="8" w:space="0" w:color="000000"/>
      </w:pBdr>
      <w:spacing w:before="100" w:beforeAutospacing="1" w:after="100" w:afterAutospacing="1"/>
    </w:pPr>
    <w:rPr>
      <w:sz w:val="20"/>
      <w:szCs w:val="20"/>
    </w:rPr>
  </w:style>
  <w:style w:type="paragraph" w:customStyle="1" w:styleId="bdleft">
    <w:name w:val="bdleft"/>
    <w:basedOn w:val="a"/>
    <w:rsid w:val="008039A7"/>
    <w:pPr>
      <w:pBdr>
        <w:left w:val="single" w:sz="8" w:space="0" w:color="000000"/>
      </w:pBdr>
      <w:spacing w:before="100" w:beforeAutospacing="1" w:after="100" w:afterAutospacing="1"/>
    </w:pPr>
    <w:rPr>
      <w:sz w:val="20"/>
      <w:szCs w:val="20"/>
    </w:rPr>
  </w:style>
  <w:style w:type="paragraph" w:customStyle="1" w:styleId="bdright">
    <w:name w:val="bdright"/>
    <w:basedOn w:val="a"/>
    <w:rsid w:val="008039A7"/>
    <w:pPr>
      <w:pBdr>
        <w:right w:val="single" w:sz="8" w:space="0" w:color="000000"/>
      </w:pBdr>
      <w:spacing w:before="100" w:beforeAutospacing="1" w:after="100" w:afterAutospacing="1"/>
    </w:pPr>
    <w:rPr>
      <w:sz w:val="20"/>
      <w:szCs w:val="20"/>
    </w:rPr>
  </w:style>
  <w:style w:type="paragraph" w:customStyle="1" w:styleId="bdbottom">
    <w:name w:val="bdbottom"/>
    <w:basedOn w:val="a"/>
    <w:rsid w:val="008039A7"/>
    <w:pPr>
      <w:pBdr>
        <w:bottom w:val="single" w:sz="8" w:space="0" w:color="000000"/>
      </w:pBdr>
      <w:spacing w:before="100" w:beforeAutospacing="1" w:after="100" w:afterAutospacing="1"/>
    </w:pPr>
    <w:rPr>
      <w:sz w:val="20"/>
      <w:szCs w:val="20"/>
    </w:rPr>
  </w:style>
  <w:style w:type="paragraph" w:customStyle="1" w:styleId="headercell">
    <w:name w:val="headercell"/>
    <w:basedOn w:val="a"/>
    <w:rsid w:val="008039A7"/>
    <w:pPr>
      <w:pBdr>
        <w:bottom w:val="double" w:sz="6" w:space="0" w:color="000000"/>
      </w:pBdr>
      <w:spacing w:before="100" w:beforeAutospacing="1" w:after="100" w:afterAutospacing="1"/>
    </w:pPr>
    <w:rPr>
      <w:sz w:val="20"/>
      <w:szCs w:val="20"/>
    </w:rPr>
  </w:style>
  <w:style w:type="character" w:customStyle="1" w:styleId="lspace">
    <w:name w:val="lspace"/>
    <w:rsid w:val="008039A7"/>
    <w:rPr>
      <w:color w:val="FF9900"/>
    </w:rPr>
  </w:style>
  <w:style w:type="character" w:customStyle="1" w:styleId="small">
    <w:name w:val="small"/>
    <w:rsid w:val="008039A7"/>
    <w:rPr>
      <w:sz w:val="15"/>
      <w:szCs w:val="15"/>
    </w:rPr>
  </w:style>
  <w:style w:type="character" w:customStyle="1" w:styleId="fill">
    <w:name w:val="fill"/>
    <w:rsid w:val="008039A7"/>
    <w:rPr>
      <w:b/>
      <w:bCs/>
      <w:i/>
      <w:iCs/>
      <w:color w:val="FF0000"/>
    </w:rPr>
  </w:style>
  <w:style w:type="character" w:customStyle="1" w:styleId="maggd">
    <w:name w:val="maggd"/>
    <w:rsid w:val="008039A7"/>
    <w:rPr>
      <w:color w:val="006400"/>
    </w:rPr>
  </w:style>
  <w:style w:type="character" w:customStyle="1" w:styleId="magusn">
    <w:name w:val="magusn"/>
    <w:rsid w:val="008039A7"/>
    <w:rPr>
      <w:color w:val="006666"/>
    </w:rPr>
  </w:style>
  <w:style w:type="character" w:customStyle="1" w:styleId="enp">
    <w:name w:val="enp"/>
    <w:rsid w:val="008039A7"/>
    <w:rPr>
      <w:color w:val="3C7828"/>
    </w:rPr>
  </w:style>
  <w:style w:type="character" w:customStyle="1" w:styleId="kdkss">
    <w:name w:val="kdkss"/>
    <w:rsid w:val="008039A7"/>
    <w:rPr>
      <w:color w:val="BE780A"/>
    </w:rPr>
  </w:style>
  <w:style w:type="character" w:customStyle="1" w:styleId="actel">
    <w:name w:val="actel"/>
    <w:rsid w:val="008039A7"/>
    <w:rPr>
      <w:color w:val="E36C0A"/>
    </w:rPr>
  </w:style>
  <w:style w:type="character" w:styleId="a6">
    <w:name w:val="annotation reference"/>
    <w:uiPriority w:val="99"/>
    <w:semiHidden/>
    <w:unhideWhenUsed/>
    <w:rsid w:val="000A7501"/>
    <w:rPr>
      <w:sz w:val="16"/>
      <w:szCs w:val="16"/>
    </w:rPr>
  </w:style>
  <w:style w:type="paragraph" w:styleId="a7">
    <w:name w:val="annotation text"/>
    <w:basedOn w:val="a"/>
    <w:link w:val="a8"/>
    <w:uiPriority w:val="99"/>
    <w:semiHidden/>
    <w:unhideWhenUsed/>
    <w:rsid w:val="000A7501"/>
    <w:rPr>
      <w:sz w:val="20"/>
      <w:szCs w:val="20"/>
    </w:rPr>
  </w:style>
  <w:style w:type="character" w:customStyle="1" w:styleId="a8">
    <w:name w:val="Текст примечания Знак"/>
    <w:link w:val="a7"/>
    <w:uiPriority w:val="99"/>
    <w:semiHidden/>
    <w:rsid w:val="000A7501"/>
    <w:rPr>
      <w:rFonts w:eastAsia="Times New Roman"/>
    </w:rPr>
  </w:style>
  <w:style w:type="paragraph" w:styleId="a9">
    <w:name w:val="annotation subject"/>
    <w:basedOn w:val="a7"/>
    <w:next w:val="a7"/>
    <w:link w:val="aa"/>
    <w:uiPriority w:val="99"/>
    <w:semiHidden/>
    <w:unhideWhenUsed/>
    <w:rsid w:val="000A7501"/>
    <w:rPr>
      <w:b/>
      <w:bCs/>
    </w:rPr>
  </w:style>
  <w:style w:type="character" w:customStyle="1" w:styleId="aa">
    <w:name w:val="Тема примечания Знак"/>
    <w:link w:val="a9"/>
    <w:uiPriority w:val="99"/>
    <w:semiHidden/>
    <w:rsid w:val="000A7501"/>
    <w:rPr>
      <w:rFonts w:eastAsia="Times New Roman"/>
      <w:b/>
      <w:bCs/>
    </w:rPr>
  </w:style>
  <w:style w:type="paragraph" w:styleId="ab">
    <w:name w:val="Balloon Text"/>
    <w:basedOn w:val="a"/>
    <w:link w:val="ac"/>
    <w:uiPriority w:val="99"/>
    <w:semiHidden/>
    <w:unhideWhenUsed/>
    <w:rsid w:val="000A7501"/>
    <w:rPr>
      <w:rFonts w:ascii="Tahoma" w:hAnsi="Tahoma" w:cs="Tahoma"/>
      <w:sz w:val="16"/>
      <w:szCs w:val="16"/>
    </w:rPr>
  </w:style>
  <w:style w:type="character" w:customStyle="1" w:styleId="ac">
    <w:name w:val="Текст выноски Знак"/>
    <w:link w:val="ab"/>
    <w:uiPriority w:val="99"/>
    <w:semiHidden/>
    <w:rsid w:val="000A7501"/>
    <w:rPr>
      <w:rFonts w:ascii="Tahoma" w:eastAsia="Times New Roman" w:hAnsi="Tahoma" w:cs="Tahoma"/>
      <w:sz w:val="16"/>
      <w:szCs w:val="16"/>
    </w:rPr>
  </w:style>
  <w:style w:type="paragraph" w:styleId="ad">
    <w:name w:val="header"/>
    <w:basedOn w:val="a"/>
    <w:link w:val="ae"/>
    <w:uiPriority w:val="99"/>
    <w:semiHidden/>
    <w:unhideWhenUsed/>
    <w:rsid w:val="002A5845"/>
    <w:pPr>
      <w:tabs>
        <w:tab w:val="center" w:pos="4677"/>
        <w:tab w:val="right" w:pos="9355"/>
      </w:tabs>
    </w:pPr>
  </w:style>
  <w:style w:type="character" w:customStyle="1" w:styleId="ae">
    <w:name w:val="Верхний колонтитул Знак"/>
    <w:link w:val="ad"/>
    <w:uiPriority w:val="99"/>
    <w:semiHidden/>
    <w:rsid w:val="002A5845"/>
    <w:rPr>
      <w:rFonts w:ascii="Arial" w:hAnsi="Arial" w:cs="Arial"/>
      <w:sz w:val="24"/>
      <w:szCs w:val="24"/>
    </w:rPr>
  </w:style>
  <w:style w:type="paragraph" w:styleId="af">
    <w:name w:val="footer"/>
    <w:basedOn w:val="a"/>
    <w:link w:val="af0"/>
    <w:uiPriority w:val="99"/>
    <w:semiHidden/>
    <w:unhideWhenUsed/>
    <w:rsid w:val="002A5845"/>
    <w:pPr>
      <w:tabs>
        <w:tab w:val="center" w:pos="4677"/>
        <w:tab w:val="right" w:pos="9355"/>
      </w:tabs>
    </w:pPr>
  </w:style>
  <w:style w:type="character" w:customStyle="1" w:styleId="af0">
    <w:name w:val="Нижний колонтитул Знак"/>
    <w:link w:val="af"/>
    <w:uiPriority w:val="99"/>
    <w:semiHidden/>
    <w:rsid w:val="002A5845"/>
    <w:rPr>
      <w:rFonts w:ascii="Arial" w:hAnsi="Arial" w:cs="Arial"/>
      <w:sz w:val="24"/>
      <w:szCs w:val="24"/>
    </w:rPr>
  </w:style>
  <w:style w:type="paragraph" w:customStyle="1" w:styleId="heading1normal">
    <w:name w:val="heading 1 normal"/>
    <w:aliases w:val="Заголовок 1 Обычный"/>
    <w:basedOn w:val="a"/>
    <w:next w:val="a"/>
    <w:uiPriority w:val="9"/>
    <w:qFormat/>
    <w:rsid w:val="00C42AF4"/>
    <w:pPr>
      <w:numPr>
        <w:numId w:val="5"/>
      </w:numPr>
      <w:spacing w:before="120" w:after="120" w:line="276" w:lineRule="auto"/>
      <w:ind w:firstLine="482"/>
      <w:jc w:val="both"/>
      <w:outlineLvl w:val="0"/>
    </w:pPr>
    <w:rPr>
      <w:rFonts w:ascii="Times New Roman" w:hAnsi="Times New Roman" w:cs="Times New Roman"/>
      <w:sz w:val="22"/>
      <w:szCs w:val="22"/>
    </w:rPr>
  </w:style>
  <w:style w:type="paragraph" w:customStyle="1" w:styleId="heading2normal">
    <w:name w:val="heading 2 normal"/>
    <w:aliases w:val="Заголовок 2 Обычный"/>
    <w:basedOn w:val="a"/>
    <w:next w:val="a"/>
    <w:uiPriority w:val="9"/>
    <w:qFormat/>
    <w:rsid w:val="00C42AF4"/>
    <w:pPr>
      <w:numPr>
        <w:ilvl w:val="1"/>
        <w:numId w:val="5"/>
      </w:numPr>
      <w:spacing w:before="120" w:after="120" w:line="276" w:lineRule="auto"/>
      <w:ind w:firstLine="482"/>
      <w:jc w:val="both"/>
      <w:outlineLvl w:val="1"/>
    </w:pPr>
    <w:rPr>
      <w:rFonts w:ascii="Times New Roman" w:hAnsi="Times New Roman" w:cs="Times New Roman"/>
      <w:sz w:val="22"/>
      <w:szCs w:val="22"/>
    </w:rPr>
  </w:style>
  <w:style w:type="paragraph" w:customStyle="1" w:styleId="heading3normal">
    <w:name w:val="heading 3 normal"/>
    <w:aliases w:val="Заголовок 3 Обычный"/>
    <w:basedOn w:val="a"/>
    <w:next w:val="a"/>
    <w:uiPriority w:val="9"/>
    <w:qFormat/>
    <w:rsid w:val="00C42AF4"/>
    <w:pPr>
      <w:numPr>
        <w:ilvl w:val="2"/>
        <w:numId w:val="5"/>
      </w:numPr>
      <w:spacing w:before="120" w:after="120" w:line="276" w:lineRule="auto"/>
      <w:ind w:firstLine="482"/>
      <w:jc w:val="both"/>
      <w:outlineLvl w:val="2"/>
    </w:pPr>
    <w:rPr>
      <w:rFonts w:ascii="Times New Roman" w:hAnsi="Times New Roman" w:cs="Times New Roman"/>
      <w:sz w:val="22"/>
      <w:szCs w:val="22"/>
    </w:rPr>
  </w:style>
  <w:style w:type="paragraph" w:customStyle="1" w:styleId="heading4normal">
    <w:name w:val="heading 4 normal"/>
    <w:aliases w:val="Заголовок 4 Обычный"/>
    <w:basedOn w:val="a"/>
    <w:next w:val="a"/>
    <w:uiPriority w:val="9"/>
    <w:qFormat/>
    <w:rsid w:val="00C42AF4"/>
    <w:pPr>
      <w:numPr>
        <w:ilvl w:val="3"/>
        <w:numId w:val="5"/>
      </w:numPr>
      <w:spacing w:before="120" w:after="120" w:line="276" w:lineRule="auto"/>
      <w:ind w:firstLine="482"/>
      <w:jc w:val="both"/>
      <w:outlineLvl w:val="3"/>
    </w:pPr>
    <w:rPr>
      <w:rFonts w:ascii="Times New Roman" w:hAnsi="Times New Roman" w:cs="Times New Roman"/>
      <w:sz w:val="22"/>
      <w:szCs w:val="22"/>
    </w:rPr>
  </w:style>
  <w:style w:type="paragraph" w:customStyle="1" w:styleId="heading5normal">
    <w:name w:val="heading 5 normal"/>
    <w:aliases w:val="Заголовок 5 Обычный"/>
    <w:basedOn w:val="a"/>
    <w:next w:val="a"/>
    <w:uiPriority w:val="9"/>
    <w:qFormat/>
    <w:rsid w:val="00C42AF4"/>
    <w:pPr>
      <w:numPr>
        <w:ilvl w:val="4"/>
        <w:numId w:val="5"/>
      </w:numPr>
      <w:spacing w:before="120" w:after="120" w:line="276" w:lineRule="auto"/>
      <w:ind w:firstLine="482"/>
      <w:jc w:val="both"/>
      <w:outlineLvl w:val="4"/>
    </w:pPr>
    <w:rPr>
      <w:rFonts w:ascii="Times New Roman" w:hAnsi="Times New Roman" w:cs="Times New Roman"/>
      <w:sz w:val="22"/>
      <w:szCs w:val="22"/>
    </w:rPr>
  </w:style>
  <w:style w:type="paragraph" w:customStyle="1" w:styleId="heading6normal">
    <w:name w:val="heading 6 normal"/>
    <w:aliases w:val="Заголовок 6 Обычный"/>
    <w:basedOn w:val="a"/>
    <w:next w:val="a"/>
    <w:uiPriority w:val="9"/>
    <w:qFormat/>
    <w:rsid w:val="00C42AF4"/>
    <w:pPr>
      <w:numPr>
        <w:ilvl w:val="5"/>
        <w:numId w:val="5"/>
      </w:numPr>
      <w:spacing w:before="120" w:after="120" w:line="276" w:lineRule="auto"/>
      <w:ind w:firstLine="482"/>
      <w:jc w:val="both"/>
      <w:outlineLvl w:val="5"/>
    </w:pPr>
    <w:rPr>
      <w:rFonts w:ascii="Times New Roman" w:hAnsi="Times New Roman" w:cs="Times New Roman"/>
      <w:sz w:val="22"/>
      <w:szCs w:val="22"/>
    </w:rPr>
  </w:style>
  <w:style w:type="paragraph" w:customStyle="1" w:styleId="heading7normal">
    <w:name w:val="heading 7 normal"/>
    <w:aliases w:val="Заголовок 7 Обычный"/>
    <w:basedOn w:val="a"/>
    <w:next w:val="a"/>
    <w:uiPriority w:val="9"/>
    <w:qFormat/>
    <w:rsid w:val="00C42AF4"/>
    <w:pPr>
      <w:numPr>
        <w:ilvl w:val="6"/>
        <w:numId w:val="5"/>
      </w:numPr>
      <w:spacing w:before="120" w:after="120" w:line="276" w:lineRule="auto"/>
      <w:ind w:firstLine="482"/>
      <w:jc w:val="both"/>
      <w:outlineLvl w:val="6"/>
    </w:pPr>
    <w:rPr>
      <w:rFonts w:ascii="Times New Roman" w:hAnsi="Times New Roman" w:cs="Times New Roman"/>
      <w:sz w:val="22"/>
      <w:szCs w:val="22"/>
    </w:rPr>
  </w:style>
  <w:style w:type="paragraph" w:customStyle="1" w:styleId="heading8normal">
    <w:name w:val="heading 8 normal"/>
    <w:aliases w:val="Заголовок 8 Обычный"/>
    <w:basedOn w:val="a"/>
    <w:next w:val="a"/>
    <w:uiPriority w:val="9"/>
    <w:qFormat/>
    <w:rsid w:val="00C42AF4"/>
    <w:pPr>
      <w:numPr>
        <w:ilvl w:val="7"/>
        <w:numId w:val="5"/>
      </w:numPr>
      <w:spacing w:before="120" w:after="120" w:line="276" w:lineRule="auto"/>
      <w:ind w:firstLine="482"/>
      <w:jc w:val="both"/>
      <w:outlineLvl w:val="7"/>
    </w:pPr>
    <w:rPr>
      <w:rFonts w:ascii="Times New Roman" w:hAnsi="Times New Roman" w:cs="Times New Roman"/>
      <w:sz w:val="22"/>
      <w:szCs w:val="22"/>
    </w:rPr>
  </w:style>
  <w:style w:type="paragraph" w:customStyle="1" w:styleId="heading9normal">
    <w:name w:val="heading 9 normal"/>
    <w:aliases w:val="Заголовок 9 Обычный"/>
    <w:basedOn w:val="a"/>
    <w:next w:val="a"/>
    <w:uiPriority w:val="9"/>
    <w:qFormat/>
    <w:rsid w:val="00C42AF4"/>
    <w:pPr>
      <w:numPr>
        <w:ilvl w:val="8"/>
        <w:numId w:val="5"/>
      </w:numPr>
      <w:spacing w:before="120" w:after="120" w:line="276" w:lineRule="auto"/>
      <w:ind w:firstLine="482"/>
      <w:jc w:val="both"/>
      <w:outlineLvl w:val="8"/>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39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ovmf2.consultant.ru/cgi/online.cgi?ref=9D8161AA42813FF2C5CEF20345109A18045E915A4D486592BF0D91A3DD55F1698951AD87C989255BD5FBE99DC50399654393C4422B6702763792395C74248ACFCDd9R8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3330</Characters>
  <Application>Microsoft Office Word</Application>
  <DocSecurity>0</DocSecurity>
  <PresentationFormat>uwdcab</PresentationFormat>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CharactersWithSpaces>
  <SharedDoc>false</SharedDoc>
  <HLinks>
    <vt:vector size="6" baseType="variant">
      <vt:variant>
        <vt:i4>6488122</vt:i4>
      </vt:variant>
      <vt:variant>
        <vt:i4>0</vt:i4>
      </vt:variant>
      <vt:variant>
        <vt:i4>0</vt:i4>
      </vt:variant>
      <vt:variant>
        <vt:i4>5</vt:i4>
      </vt:variant>
      <vt:variant>
        <vt:lpwstr>https://ovmf2.consultant.ru/cgi/online.cgi?ref=9D8161AA42813FF2C5CEF20345109A18045E915A4D486592BF0D91A3DD55F1698951AD87C989255BD5FBE99DC50399654393C4422B6702763792395C74248ACFCDd9R8M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rjabinina</dc:creator>
  <cp:keywords/>
  <dc:description/>
  <cp:lastModifiedBy>Admin001</cp:lastModifiedBy>
  <cp:revision>4</cp:revision>
  <cp:lastPrinted>2021-09-30T17:09:00Z</cp:lastPrinted>
  <dcterms:created xsi:type="dcterms:W3CDTF">2024-06-12T11:48:00Z</dcterms:created>
  <dcterms:modified xsi:type="dcterms:W3CDTF">2024-06-20T09:08:00Z</dcterms:modified>
</cp:coreProperties>
</file>